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B32" w:rsidRPr="009E1B32" w:rsidRDefault="009E1B32" w:rsidP="009E1B32">
      <w:pPr>
        <w:pStyle w:val="NormalWeb"/>
        <w:shd w:val="clear" w:color="auto" w:fill="FFFFFF"/>
        <w:spacing w:before="0" w:beforeAutospacing="0" w:after="150" w:afterAutospacing="0"/>
        <w:jc w:val="center"/>
        <w:rPr>
          <w:color w:val="333333"/>
          <w:sz w:val="28"/>
          <w:szCs w:val="28"/>
        </w:rPr>
      </w:pPr>
      <w:r w:rsidRPr="009E1B32">
        <w:rPr>
          <w:rStyle w:val="Strong"/>
          <w:color w:val="333333"/>
          <w:sz w:val="28"/>
          <w:szCs w:val="28"/>
        </w:rPr>
        <w:t>BÁO CÁO</w:t>
      </w:r>
    </w:p>
    <w:p w:rsidR="009E1B32" w:rsidRPr="009E1B32" w:rsidRDefault="009E1B32" w:rsidP="009E1B32">
      <w:pPr>
        <w:pStyle w:val="NormalWeb"/>
        <w:shd w:val="clear" w:color="auto" w:fill="FFFFFF"/>
        <w:spacing w:before="0" w:beforeAutospacing="0" w:after="150" w:afterAutospacing="0"/>
        <w:jc w:val="center"/>
        <w:rPr>
          <w:color w:val="333333"/>
          <w:sz w:val="28"/>
          <w:szCs w:val="28"/>
        </w:rPr>
      </w:pPr>
      <w:r w:rsidRPr="009E1B32">
        <w:rPr>
          <w:rStyle w:val="Strong"/>
          <w:color w:val="333333"/>
          <w:sz w:val="28"/>
          <w:szCs w:val="28"/>
        </w:rPr>
        <w:t>Công tác chỉ đạo ứng phó với bão số 6</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rStyle w:val="Strong"/>
          <w:color w:val="333333"/>
          <w:sz w:val="28"/>
          <w:szCs w:val="28"/>
        </w:rPr>
        <w:t> I. DIỄN BIẾN BÃO SỐ 6</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Đêm ngày 05/11/2019 áp thấp nhiệt đới giữa biển Đông đã mạnh lên thành bão số 6 (tên quốc tế là Nakri).</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Hồi 04h sáng nay, bão số 6 cách đảo Song Tử Tây (quần đảo Trường Sa) khoảng 330km về phía Đông Bắc. Sức gió mạnh nhất vùng gần tâm bão mạnh cấp 11, giật cấp 14. Khu vực nguy hiểm Bắc Vĩ tuyến 11,5.</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xml:space="preserve">Bão đã đổi hướng Tây, đang di chuyển về phía đất liền Việt Nam </w:t>
      </w:r>
      <w:proofErr w:type="gramStart"/>
      <w:r w:rsidRPr="009E1B32">
        <w:rPr>
          <w:color w:val="333333"/>
          <w:sz w:val="28"/>
          <w:szCs w:val="28"/>
        </w:rPr>
        <w:t>và  có</w:t>
      </w:r>
      <w:proofErr w:type="gramEnd"/>
      <w:r w:rsidRPr="009E1B32">
        <w:rPr>
          <w:color w:val="333333"/>
          <w:sz w:val="28"/>
          <w:szCs w:val="28"/>
        </w:rPr>
        <w:t xml:space="preserve"> khả năng mạnh lên cấp 12, giật cấp 15.</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Dự kiến tối ngày 10/11, bão sẽ đổ bộ vào đất liền các tỉnh từ Quảng Ngãi đến Khánh Hòa (thời điểm triều ở mức cao trong ngày từ 1,7-2,1m).</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Khu vực quần đảo Trường Sa và giữa biển Đông có sóng cao từ 7,7 m tới 8,3 m. Vùng biển Quảng Trị đến Ninh Thuận có sóng cao từ 5,5 – 7,9m và vùng biển Quần đảo Hoàng Sa, Bắc và Nam Biển Đông có sóng cao trên 5m</w:t>
      </w:r>
      <w:r w:rsidRPr="009E1B32">
        <w:rPr>
          <w:color w:val="333333"/>
          <w:sz w:val="28"/>
          <w:szCs w:val="28"/>
        </w:rPr>
        <w:br/>
      </w:r>
      <w:r w:rsidRPr="009E1B32">
        <w:rPr>
          <w:rStyle w:val="Strong"/>
          <w:color w:val="333333"/>
          <w:sz w:val="28"/>
          <w:szCs w:val="28"/>
        </w:rPr>
        <w:t>II. NHỮNG ĐẶC ĐIỂM VÙNG ẢNH HƯỞNG CỦA BÃO</w:t>
      </w:r>
      <w:r w:rsidRPr="009E1B32">
        <w:rPr>
          <w:b/>
          <w:bCs/>
          <w:color w:val="333333"/>
          <w:sz w:val="28"/>
          <w:szCs w:val="28"/>
        </w:rPr>
        <w:br/>
      </w:r>
      <w:r w:rsidRPr="009E1B32">
        <w:rPr>
          <w:rStyle w:val="Strong"/>
          <w:color w:val="333333"/>
          <w:sz w:val="28"/>
          <w:szCs w:val="28"/>
        </w:rPr>
        <w:t>1. Dân cư:</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 Khu vực dân cư đông đúc, kinh tế phát triển nhiều đô thị lớn và khu du lịch, nghỉ dưỡng, dọc dải ven biển và trên các đảo có khách du lịch trong nước và quốc tế;</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 Kinh nghiệm ứng phó với bão của người dân còn hạn chế (đã bị thiệt hại rất nặng nề về người, thủy sản do bão Damrey số 12/2017, sạt lở đất, lũ quét do mưa lũ sau bão số 8/2018, sự cố đứt dây neo tàu thuyền tại cảng Quy nhơn, Bình Định trong bão số 5/2019).</w:t>
      </w:r>
      <w:r w:rsidRPr="009E1B32">
        <w:rPr>
          <w:color w:val="333333"/>
          <w:sz w:val="28"/>
          <w:szCs w:val="28"/>
        </w:rPr>
        <w:br/>
      </w:r>
      <w:r w:rsidRPr="009E1B32">
        <w:rPr>
          <w:rStyle w:val="Strong"/>
          <w:color w:val="333333"/>
          <w:sz w:val="28"/>
          <w:szCs w:val="28"/>
        </w:rPr>
        <w:t>2. Tình hình tàu thuyền</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 Theo tổng hợp nhanh số liệu đến 06h00 ngày 08/11/2019, hiện đã thông báo, kiểm đếm, hướng dẫn cho 47.330 tàu/243.063 người biết hướng di chuyển của bão để chủ động trú tránh. Trong đó có 112 tàu/2.818 lao động (giảm 44 tàu) đang hoạt động, neo đậu tại khu vực nguy hiểm:</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+ 108 tàu neo đậu tại các đảo thuộc khu vực quần đảo Trường Sa: (Quảng Nam 11/497, Bình Định 04/21, Quảng Ngãi 97/2.300);</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+ 03 tàu Bình Định đang di chuyển khỏi khu vực nguy hiểm;</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+ 01 tàu Bình Định (BĐ 97801) đang neo dù tại vị trí 11,45</w:t>
      </w:r>
      <w:r w:rsidRPr="009E1B32">
        <w:rPr>
          <w:color w:val="333333"/>
          <w:sz w:val="28"/>
          <w:szCs w:val="28"/>
          <w:vertAlign w:val="superscript"/>
        </w:rPr>
        <w:t>0</w:t>
      </w:r>
      <w:r w:rsidRPr="009E1B32">
        <w:rPr>
          <w:color w:val="333333"/>
          <w:sz w:val="28"/>
          <w:szCs w:val="28"/>
        </w:rPr>
        <w:t> VB; 113,06</w:t>
      </w:r>
      <w:r w:rsidRPr="009E1B32">
        <w:rPr>
          <w:color w:val="333333"/>
          <w:sz w:val="28"/>
          <w:szCs w:val="28"/>
          <w:vertAlign w:val="superscript"/>
        </w:rPr>
        <w:t>0</w:t>
      </w:r>
      <w:r w:rsidRPr="009E1B32">
        <w:rPr>
          <w:color w:val="333333"/>
          <w:sz w:val="28"/>
          <w:szCs w:val="28"/>
        </w:rPr>
        <w:t>.KĐ.</w:t>
      </w:r>
      <w:r w:rsidRPr="009E1B32">
        <w:rPr>
          <w:color w:val="333333"/>
          <w:sz w:val="28"/>
          <w:szCs w:val="28"/>
        </w:rPr>
        <w:br/>
      </w:r>
      <w:r w:rsidRPr="009E1B32">
        <w:rPr>
          <w:rStyle w:val="Strong"/>
          <w:color w:val="333333"/>
          <w:sz w:val="28"/>
          <w:szCs w:val="28"/>
        </w:rPr>
        <w:t>3. Tình hình nuôi trồng thủy sản trong khu vực ảnh hưởng của Bão.</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lastRenderedPageBreak/>
        <w:t xml:space="preserve">          Có 123.729 lồng bè nuôi trồng thủy sản/9.566 người (Ninh Thuận 3.663/524, Bà Rịa Vũng Tàu 1.278/2.475, Bình Thuận 93/268, Khánh Hòa 1.503/2.441, Phú Yên </w:t>
      </w:r>
      <w:bookmarkStart w:id="0" w:name="_GoBack"/>
      <w:bookmarkEnd w:id="0"/>
      <w:r w:rsidRPr="009E1B32">
        <w:rPr>
          <w:color w:val="333333"/>
          <w:sz w:val="28"/>
          <w:szCs w:val="28"/>
        </w:rPr>
        <w:t>117.972/3.858).</w:t>
      </w:r>
      <w:r w:rsidRPr="009E1B32">
        <w:rPr>
          <w:color w:val="333333"/>
          <w:sz w:val="28"/>
          <w:szCs w:val="28"/>
        </w:rPr>
        <w:br/>
      </w:r>
      <w:r w:rsidRPr="009E1B32">
        <w:rPr>
          <w:rStyle w:val="Strong"/>
          <w:color w:val="333333"/>
          <w:sz w:val="28"/>
          <w:szCs w:val="28"/>
        </w:rPr>
        <w:t>4. Tình hình hồ chứa:</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 Khu vực Nam Trung Bộ: Các hồ chứa thủy điện, thủy lợi lớn mực nước đang thấp; 03 hồ thủy điện, thủy lợi vừa và nhỏ đang xả tràn; 59 hồ hư hỏng và đang sửa chữa cần lưu ý (Quảng Nam 7, Quảng Ngãi 19, Bình Định 20, Phú Yên 3, Ninh Thuận 3, Bình Thuận 7).</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 Khu vực Tây Nguyên: Các hồ chứa thủy điện, thủy lợi lớn mực nước đạt 80 -90% dung tích; 10 hồ thủy lợi vừa và nhỏ đang xả tràn; 64 hồ hư hỏng và đang sửa chữa cần lưu ý (Kom Tun 7, Gia Lai 10, Đắk Lắk 10; Đắk Nông 23; Lâm Đồng 14).</w:t>
      </w:r>
      <w:r w:rsidRPr="009E1B32">
        <w:rPr>
          <w:color w:val="333333"/>
          <w:sz w:val="28"/>
          <w:szCs w:val="28"/>
        </w:rPr>
        <w:br/>
      </w:r>
      <w:r w:rsidRPr="009E1B32">
        <w:rPr>
          <w:rStyle w:val="Strong"/>
          <w:color w:val="333333"/>
          <w:sz w:val="28"/>
          <w:szCs w:val="28"/>
        </w:rPr>
        <w:t>5. Tình hình đê điều</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Đê, kè biển có một số vị trí xung yếu, công trình đang thi công và đã bị tổn thương do bão số 5. Cụ thể:</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 Sạt lở 200m kè biển Nhơn Hải bảo vệ 100 hộ dân (</w:t>
      </w:r>
      <w:proofErr w:type="gramStart"/>
      <w:r w:rsidRPr="009E1B32">
        <w:rPr>
          <w:color w:val="333333"/>
          <w:sz w:val="28"/>
          <w:szCs w:val="28"/>
        </w:rPr>
        <w:t>TP.Quy</w:t>
      </w:r>
      <w:proofErr w:type="gramEnd"/>
      <w:r w:rsidRPr="009E1B32">
        <w:rPr>
          <w:color w:val="333333"/>
          <w:sz w:val="28"/>
          <w:szCs w:val="28"/>
        </w:rPr>
        <w:t xml:space="preserve"> Nhơn), sạt lở 127m tuyến đê Đông (h.Tuy Phước), B.Định đã được đắp bao cát, gia cố tạm thời.</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Đê kè biển xung yếu: 11 vị trí (Quảng Nam: 02, Quảng Ngãi: 02, Bình Định: 02, Khánh Hòa: 03, Ninh Thuận: 02).</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Công trình đang thi công: 02 tuyến kè biển (Quảng Ngãi: 01, Ninh Thuận: 01).</w:t>
      </w:r>
      <w:r w:rsidRPr="009E1B32">
        <w:rPr>
          <w:color w:val="333333"/>
          <w:sz w:val="28"/>
          <w:szCs w:val="28"/>
        </w:rPr>
        <w:br/>
      </w:r>
      <w:r w:rsidRPr="009E1B32">
        <w:rPr>
          <w:rStyle w:val="Strong"/>
          <w:color w:val="333333"/>
          <w:sz w:val="28"/>
          <w:szCs w:val="28"/>
        </w:rPr>
        <w:t>6. Tình hình sản xuất nông nghiệp</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Diện tích lúa chưa thu hoạch trong vùng ảnh hưởng:</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Các tỉnh Duyên hải Nam Trung Bộ: diện tích lúa chưa thu hoạch 62.685 ha;</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Các tỉnh vùng Tây Nguyên: diện tích lúa chưa thu hoạch 23.409 ha.</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rStyle w:val="Strong"/>
          <w:color w:val="333333"/>
          <w:sz w:val="28"/>
          <w:szCs w:val="28"/>
        </w:rPr>
        <w:t>III. CÔNG TÁC CHỈ ĐẠO ỨNG PHÓ</w:t>
      </w:r>
      <w:r w:rsidRPr="009E1B32">
        <w:rPr>
          <w:b/>
          <w:bCs/>
          <w:color w:val="333333"/>
          <w:sz w:val="28"/>
          <w:szCs w:val="28"/>
        </w:rPr>
        <w:br/>
      </w:r>
      <w:r w:rsidRPr="009E1B32">
        <w:rPr>
          <w:rStyle w:val="Strong"/>
          <w:color w:val="333333"/>
          <w:sz w:val="28"/>
          <w:szCs w:val="28"/>
        </w:rPr>
        <w:t>1. Trung ương:</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VPTT Ban Chỉ đạo TW PCTT đã có Công điện số 17/CĐ-TW ngày 05/11/2019 chỉ đạo việc ứng phó với ATNĐ, bão trên biển Đông; có văn bản gửi Ban Chỉ huy PCTT&amp;TKCN Bộ GTVT và các tỉnh từ Quảng Ngãi đến Khánh Hòa đôn đốc công tác quản lý, neo đậu tàu thuyền nhất là tàu vãng lai, tàu cá đã vào khu neo đậu, tránh sự cố như đã xảy ra trong cơn bão số 5;</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Bộ Ngoại giao đã có công hàm đề nghị một số nước, vùng lãnh thổ tạo điều kiện thuận lợi cho tàu thuyền Việt Nam được trú, tránh và hỗ trợ cứu nạn khi có yêu cầu;</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xml:space="preserve">- Bộ Tư lệnh Bộ đội Biên phòng thông báo và kiểm đếm tàu thuyền hoạt động trên biển; bắn pháo hiệu tại 18 điểm </w:t>
      </w:r>
      <w:proofErr w:type="gramStart"/>
      <w:r w:rsidRPr="009E1B32">
        <w:rPr>
          <w:color w:val="333333"/>
          <w:sz w:val="28"/>
          <w:szCs w:val="28"/>
        </w:rPr>
        <w:t>từ  Đà</w:t>
      </w:r>
      <w:proofErr w:type="gramEnd"/>
      <w:r w:rsidRPr="009E1B32">
        <w:rPr>
          <w:color w:val="333333"/>
          <w:sz w:val="28"/>
          <w:szCs w:val="28"/>
        </w:rPr>
        <w:t xml:space="preserve"> Nẵng đến Bình Thuận;</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lastRenderedPageBreak/>
        <w:t>- Các Bộ Quốc Phòng, Giao thông vận tải, Công thương, Bộ NN và PTNT đã ban hành công điện và chỉ đạo ứng phó với bão số 6; đã huy động hơn 250.000 cán bộ chiến sỹ, 2.300 phương tiện trực sẵn sàng ứng phó.</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Trung tâm DBKTTV Quốc gia theo dõi sát tình hình, thường xuyên cung cấp bản tin dự báo, cảnh báo bão.</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Đài THVN, Đài TNVN, các cơ quan thông tấn, báo chí ở TW và địa phương tăng cường thông tin, truyền thông.</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VPTT BCĐ TW về PCTT liên tục theo dõi diễn biến của bão và công tác ứng phó của các địa phương; tăng cường trực điều hành ứng phó, trực hồ chứa, trực theo dõi thông tin, chuẩn bị sẵn sàng cho các đoàn công tác chỉ đạo trực tiếp tại khu vực chịu ảnh hưởng của bão.</w:t>
      </w:r>
      <w:r w:rsidRPr="009E1B32">
        <w:rPr>
          <w:color w:val="333333"/>
          <w:sz w:val="28"/>
          <w:szCs w:val="28"/>
        </w:rPr>
        <w:br/>
      </w:r>
      <w:r w:rsidRPr="009E1B32">
        <w:rPr>
          <w:rStyle w:val="Strong"/>
          <w:color w:val="333333"/>
          <w:sz w:val="28"/>
          <w:szCs w:val="28"/>
        </w:rPr>
        <w:t>2. Địa phương:</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BCH PCTT&amp;TKCN các tỉnh/TP ven biển triển khai thực hiện Công điện số 17/CĐ-TW và văn bản số 548/TWPCTT-VP của VP TT BCĐ TW về PCTT.</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Tổ chức trực ban, theo dõi chặt chẽ diễn biến bão triển khai các biện pháp ứng phó.</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Tổ chức thông báo, kêu gọi, hướng dẫn tàu thuyền tránh bão;</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Các tỉnh Thừa Thiên Huế, Quảng Ngãi, Phú Yên, Khánh Hòa, Ninh Thuận, Bình Thuận, Thành phố Hồ Chí Minh đã ban hành công điện chỉ đạo ứng phó bão;</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Phú Yên đã tổ chức họp Ban chỉ huy; Thừa Thiên Huế ban hành lệnh cấm ra khơi từ ngày 8/11;</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Các địa phương tiếp tục tổ chức khắc phục bão số 5 và triển khai chuẩn bị ứng phó với bão.</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Ban Chỉ huy PCTT&amp;TKCN các tỉnh Bình Định, Quảng Ngãi đề nghị Ban chỉ đạo TWPCTT xem xét hỗ trợ vật tư xử lý các điểm sạt lở nguy hiểm do bão số 5.</w:t>
      </w:r>
      <w:r w:rsidRPr="009E1B32">
        <w:rPr>
          <w:color w:val="333333"/>
          <w:sz w:val="28"/>
          <w:szCs w:val="28"/>
        </w:rPr>
        <w:br/>
      </w:r>
      <w:r w:rsidRPr="009E1B32">
        <w:rPr>
          <w:rStyle w:val="Strong"/>
          <w:color w:val="333333"/>
          <w:sz w:val="28"/>
          <w:szCs w:val="28"/>
        </w:rPr>
        <w:t>IV. CÁC CÔNG VIỆC CẦN TẬP TRUNG TRIỂN KHAI</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Theo dõi chặt chẽ diễn biến bão, thông tin kịp thời đến người dân;</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Tập trung khắc phục hậu quả do bão số 5 để sẵn sàng ứng phó với bão số 6;</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Căn cứ tình hình thực tế ban hành lệnh cấm biển và cho học sinh nghỉ học;</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Hướng dẫn đảm bảo an toàn cho tàu thuyền trên biển, đặc biệt là tàu vận tải và an toàn tại các khu neo đậu;</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Đảm bảo an toàn các khu vực nuôi trồng thủy hải sản;</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lastRenderedPageBreak/>
        <w:t>- Chủ động di dời, sơ tán dân đến nơi an toàn (Lưu ý các khách du lịch và người dân trên lồng bè chòi canh và trên các đảo);</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Đảm bảo an toàn đê điều, hồ đập, đặc biệt là các công trình hư hỏng, đang thi công và các hồ đã đầy nước;</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Sẵn sàng phương án ứng phó với mưa lớn, lũ quét, sạt lở đất, các khu vực có nguy cơ cao bị ngập sâu;</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Tổ chức cắm biển cảnh báo, tuần tra, canh gác tại các ngầm tràn, các tuyến đường dễ xảy ra ngập, chia cắt;</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Sẵn sàng các phương án cứu hộ, cứu nạn; - Chuẩn bị các đoàn công tác tới chỉ đạo trực tiếp tại khu vực chịu ảnh hưởng của bão;</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Tăng cường công tác thông tin, truyền thông, trực ban; thường xuyên báo cáo về BCĐ TW PCTT;</w:t>
      </w:r>
    </w:p>
    <w:p w:rsidR="009E1B32" w:rsidRPr="009E1B32" w:rsidRDefault="009E1B32" w:rsidP="009E1B32">
      <w:pPr>
        <w:pStyle w:val="NormalWeb"/>
        <w:shd w:val="clear" w:color="auto" w:fill="FFFFFF"/>
        <w:spacing w:before="0" w:beforeAutospacing="0" w:after="150" w:afterAutospacing="0"/>
        <w:jc w:val="both"/>
        <w:rPr>
          <w:color w:val="333333"/>
          <w:sz w:val="28"/>
          <w:szCs w:val="28"/>
        </w:rPr>
      </w:pPr>
      <w:r w:rsidRPr="009E1B32">
        <w:rPr>
          <w:color w:val="333333"/>
          <w:sz w:val="28"/>
          <w:szCs w:val="28"/>
        </w:rPr>
        <w:t>- Dừng tất cả các cuộc hộp không cần thiết để tập trung chỉ đạo ứng phó với bão.</w:t>
      </w:r>
    </w:p>
    <w:p w:rsidR="00414D64" w:rsidRPr="009E1B32" w:rsidRDefault="00414D64">
      <w:pPr>
        <w:rPr>
          <w:rFonts w:ascii="Times New Roman" w:hAnsi="Times New Roman" w:cs="Times New Roman"/>
          <w:sz w:val="28"/>
          <w:szCs w:val="28"/>
        </w:rPr>
      </w:pPr>
    </w:p>
    <w:sectPr w:rsidR="00414D64" w:rsidRPr="009E1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32"/>
    <w:rsid w:val="00414D64"/>
    <w:rsid w:val="009E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F4FC7-C7DC-4A77-B22B-BDC6656A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B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1B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67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long</dc:creator>
  <cp:keywords/>
  <dc:description/>
  <cp:lastModifiedBy>nguyễn long</cp:lastModifiedBy>
  <cp:revision>1</cp:revision>
  <dcterms:created xsi:type="dcterms:W3CDTF">2019-11-08T06:01:00Z</dcterms:created>
  <dcterms:modified xsi:type="dcterms:W3CDTF">2019-11-08T06:02:00Z</dcterms:modified>
</cp:coreProperties>
</file>